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B2047E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Branch, 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</w:t>
      </w:r>
      <w:r w:rsidR="00B2047E">
        <w:rPr>
          <w:rFonts w:ascii="Arial" w:hAnsi="Arial"/>
          <w:sz w:val="16"/>
        </w:rPr>
        <w:t>9474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B2047E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B2047E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B2047E">
        <w:rPr>
          <w:rFonts w:ascii="Arial" w:hAnsi="Arial"/>
          <w:sz w:val="16"/>
          <w:lang w:val="fr-FR"/>
        </w:rPr>
        <w:t>9820</w:t>
      </w:r>
    </w:p>
    <w:p w:rsidR="008640EB" w:rsidRDefault="006D4136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35pt" fillcolor="window">
            <v:imagedata r:id="rId5" o:title="BIGLOGO"/>
          </v:shape>
        </w:pict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 w:rsidP="00B2047E">
      <w:pPr>
        <w:pStyle w:val="BodyText"/>
        <w:keepLines/>
        <w:tabs>
          <w:tab w:val="left" w:pos="1038"/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DAT</w:t>
      </w:r>
      <w:r w:rsidR="00B2047E">
        <w:rPr>
          <w:b/>
          <w:bCs/>
        </w:rPr>
        <w:t xml:space="preserve">E: </w:t>
      </w:r>
      <w:r>
        <w:tab/>
      </w:r>
      <w:r w:rsidR="00691B5F">
        <w:t xml:space="preserve"> January 6</w:t>
      </w:r>
      <w:r w:rsidR="00B2047E">
        <w:t>, 2012</w:t>
      </w:r>
      <w:r w:rsidR="00B2047E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B2047E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rPr>
          <w:b/>
          <w:bCs/>
        </w:rPr>
        <w:t>TO</w:t>
      </w:r>
      <w:r>
        <w:t xml:space="preserve">: </w:t>
      </w:r>
      <w:r w:rsidR="00B2047E">
        <w:tab/>
        <w:t>All Holders of Special Provisions</w:t>
      </w:r>
    </w:p>
    <w:p w:rsidR="00B2047E" w:rsidRDefault="00B2047E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</w:p>
    <w:p w:rsidR="008640EB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080" w:right="-187" w:hanging="1080"/>
        <w:outlineLvl w:val="0"/>
      </w:pPr>
      <w:r>
        <w:rPr>
          <w:b/>
          <w:bCs/>
        </w:rPr>
        <w:t>FROM</w:t>
      </w:r>
      <w:r>
        <w:t>:</w:t>
      </w:r>
      <w:r w:rsidR="00B2047E">
        <w:tab/>
        <w:t>Larry Brinck, Standards and Specifications Engineer</w:t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B2047E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SUBJECT</w:t>
      </w:r>
      <w:r>
        <w:t>:</w:t>
      </w:r>
      <w:r w:rsidR="00B2047E">
        <w:t xml:space="preserve">  Revision of Section 109, Measurement of Water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bookmarkStart w:id="2" w:name="_GoBack"/>
      <w:r>
        <w:t xml:space="preserve">Effective this date, our unit is issuing a new standard special provision, Revision of Section 109, Measurement of Water.  </w:t>
      </w:r>
      <w:bookmarkEnd w:id="2"/>
      <w:r>
        <w:t xml:space="preserve">This new standard special provision is 1 page long.  Use this standard special provision in all projects, beginning with projects advertised on or after February </w:t>
      </w:r>
      <w:r w:rsidR="009F5ED7">
        <w:t>2</w:t>
      </w:r>
      <w:r>
        <w:t>, 2012.  Please feel free, however to use it in projects advertised before this date.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This new standard special provision corrects a typographical error in subsection 109.01 by changing the accuracy of water meters from 63 percent to ± 3 percent.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Those of you who keep books of standard special provision should add this new standard special to your file.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For your convenience, this and other special provisions that are being issued effective this date can be found at:</w:t>
      </w:r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2047E" w:rsidRDefault="006D4136" w:rsidP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B2047E" w:rsidRPr="009B3EE4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2047E" w:rsidRDefault="00B204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We are also enclosing a new Index of Standard Special Provisions, effective this same date.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If you have any questions or comments, please contact this office.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846AB5" w:rsidRDefault="00846AB5" w:rsidP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846AB5" w:rsidRDefault="00846AB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640E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0EB"/>
    <w:rsid w:val="00691B5F"/>
    <w:rsid w:val="006D4136"/>
    <w:rsid w:val="00846AB5"/>
    <w:rsid w:val="008640EB"/>
    <w:rsid w:val="009F5ED7"/>
    <w:rsid w:val="00B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2047E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Patrick Murray</dc:creator>
  <cp:lastModifiedBy>Sagar, Mohan</cp:lastModifiedBy>
  <cp:revision>2</cp:revision>
  <cp:lastPrinted>2000-05-24T16:27:00Z</cp:lastPrinted>
  <dcterms:created xsi:type="dcterms:W3CDTF">2012-01-05T21:08:00Z</dcterms:created>
  <dcterms:modified xsi:type="dcterms:W3CDTF">2012-01-05T21:08:00Z</dcterms:modified>
</cp:coreProperties>
</file>